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287B" w14:textId="77777777" w:rsidR="004A767F" w:rsidRDefault="00480CAE">
      <w:pPr>
        <w:spacing w:line="276" w:lineRule="auto"/>
        <w:rPr>
          <w:rFonts w:ascii="Arial Black" w:hAnsi="Arial Black" w:cs="Arial"/>
          <w:b/>
          <w:bCs/>
          <w:color w:val="C00000"/>
          <w:sz w:val="50"/>
          <w:szCs w:val="50"/>
        </w:rPr>
      </w:pPr>
      <w:bookmarkStart w:id="0" w:name="_Hlk110346010"/>
      <w:r>
        <w:rPr>
          <w:rFonts w:ascii="Arial Black" w:hAnsi="Arial Black" w:cs="Arial"/>
          <w:b/>
          <w:bCs/>
          <w:color w:val="C00000"/>
          <w:sz w:val="50"/>
          <w:szCs w:val="50"/>
        </w:rPr>
        <w:t>KB Pojišťovna radí lyžařům, jak se zachovat, když se stanou účastníky nehody na svahu</w:t>
      </w:r>
      <w:bookmarkEnd w:id="0"/>
    </w:p>
    <w:p w14:paraId="25C9F96F" w14:textId="77777777" w:rsidR="004A767F" w:rsidRDefault="00480CAE">
      <w:pPr>
        <w:spacing w:after="120"/>
        <w:jc w:val="both"/>
        <w:rPr>
          <w:rFonts w:ascii="Arial" w:hAnsi="Arial" w:cs="Arial"/>
          <w:b/>
          <w:color w:val="C00000"/>
          <w:sz w:val="32"/>
          <w:szCs w:val="24"/>
        </w:rPr>
      </w:pPr>
      <w:r>
        <w:rPr>
          <w:rFonts w:ascii="Arial" w:hAnsi="Arial" w:cs="Arial"/>
          <w:b/>
          <w:noProof/>
          <w:color w:val="C00000"/>
          <w:sz w:val="32"/>
          <w:szCs w:val="24"/>
        </w:rPr>
        <mc:AlternateContent>
          <mc:Choice Requires="wpg">
            <w:drawing>
              <wp:anchor distT="0" distB="0" distL="0" distR="0" simplePos="0" relativeHeight="12" behindDoc="0" locked="0" layoutInCell="0" allowOverlap="1" wp14:anchorId="505C380C" wp14:editId="7CDEFB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7095" cy="199390"/>
                <wp:effectExtent l="0" t="0" r="0" b="0"/>
                <wp:wrapNone/>
                <wp:docPr id="1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120" cy="199440"/>
                          <a:chOff x="0" y="0"/>
                          <a:chExt cx="2157120" cy="1994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2157120" cy="622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66600"/>
                            <a:ext cx="2157120" cy="64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137160"/>
                            <a:ext cx="2157120" cy="62280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id="shape_0" alt="Skupina 4" style="position:absolute;margin-left:0pt;margin-top:-0.05pt;width:169.85pt;height:15.7pt" coordorigin="0,-1" coordsize="3397,314">
                <v:rect id="shape_0" path="m0,0l-2147483645,0l-2147483645,-2147483646l0,-2147483646xe" fillcolor="white" stroked="f" o:allowincell="f" style="position:absolute;left:0;top:-1;width:3396;height:97;mso-wrap-style:none;v-text-anchor:middle">
                  <v:fill o:detectmouseclick="t" type="solid" color2="black"/>
                  <v:stroke color="#3465a4" weight="12600" joinstyle="miter" endcap="flat"/>
                  <w10:wrap type="none"/>
                </v:rect>
                <v:rect id="shape_0" path="m0,0l-2147483645,0l-2147483645,-2147483646l0,-2147483646xe" fillcolor="white" stroked="f" o:allowincell="f" style="position:absolute;left:0;top:104;width:3396;height:100;mso-wrap-style:none;v-text-anchor:middle">
                  <v:fill o:detectmouseclick="t" type="solid" color2="black"/>
                  <v:stroke color="#3465a4" weight="12600" joinstyle="miter" endcap="flat"/>
                  <w10:wrap type="none"/>
                </v:rect>
                <v:rect id="shape_0" path="m0,0l-2147483645,0l-2147483645,-2147483646l0,-2147483646xe" fillcolor="#e9041e" stroked="f" o:allowincell="f" style="position:absolute;left:0;top:215;width:3396;height:97;mso-wrap-style:none;v-text-anchor:middle">
                  <v:fill o:detectmouseclick="t" type="solid" color2="#16fbe1"/>
                  <v:stroke color="#3465a4" weight="12600" joinstyle="miter" endcap="flat"/>
                  <w10:wrap type="none"/>
                </v:rect>
              </v:group>
            </w:pict>
          </mc:Fallback>
        </mc:AlternateContent>
      </w:r>
    </w:p>
    <w:p w14:paraId="5072EFD0" w14:textId="591F4E4A" w:rsidR="004A767F" w:rsidRDefault="00480CAE">
      <w:pPr>
        <w:spacing w:after="120"/>
        <w:jc w:val="both"/>
        <w:rPr>
          <w:rFonts w:ascii="Calibri" w:hAnsi="Calibri" w:cs="Calibri"/>
          <w:sz w:val="30"/>
          <w:szCs w:val="30"/>
        </w:rPr>
      </w:pPr>
      <w:r>
        <w:rPr>
          <w:rFonts w:cs="Calibri"/>
          <w:sz w:val="30"/>
          <w:szCs w:val="30"/>
        </w:rPr>
        <w:t xml:space="preserve">Praha </w:t>
      </w:r>
      <w:r w:rsidR="00DD0489">
        <w:rPr>
          <w:rFonts w:cs="Calibri"/>
          <w:sz w:val="30"/>
          <w:szCs w:val="30"/>
        </w:rPr>
        <w:t>20</w:t>
      </w:r>
      <w:r>
        <w:rPr>
          <w:rFonts w:cs="Calibri"/>
          <w:sz w:val="30"/>
          <w:szCs w:val="30"/>
        </w:rPr>
        <w:t>. února 2023</w:t>
      </w:r>
    </w:p>
    <w:p w14:paraId="6466EC41" w14:textId="69D176A8" w:rsidR="004A767F" w:rsidRDefault="00480CAE">
      <w:pPr>
        <w:spacing w:after="120"/>
        <w:jc w:val="both"/>
        <w:rPr>
          <w:rFonts w:cstheme="minorHAnsi"/>
          <w:b/>
          <w:bCs/>
        </w:rPr>
      </w:pPr>
      <w:r>
        <w:rPr>
          <w:rFonts w:ascii="Arial" w:hAnsi="Arial" w:cs="Arial"/>
          <w:b/>
          <w:sz w:val="32"/>
          <w:szCs w:val="24"/>
        </w:rPr>
        <w:br/>
      </w:r>
      <w:r>
        <w:rPr>
          <w:rFonts w:cstheme="minorHAnsi"/>
          <w:b/>
          <w:bCs/>
        </w:rPr>
        <w:t xml:space="preserve">KB Pojišťovna eviduje za uplynulé dva měsíce zahraniční lyžařské sezóny častější hlášení škod z pojištění odpovědnosti, z nichž některé mívají i nepříjemnou soudní dohru. Čeští lyžaři se totiž mohou stát nechtěnými aktéry dodatečných sporů o odškodnění za zdravotní újmy. A to i přesto, že se </w:t>
      </w:r>
      <w:r w:rsidR="00F35E12">
        <w:rPr>
          <w:rFonts w:cstheme="minorHAnsi"/>
          <w:b/>
          <w:bCs/>
        </w:rPr>
        <w:t xml:space="preserve">necítí být </w:t>
      </w:r>
      <w:r>
        <w:rPr>
          <w:rFonts w:cstheme="minorHAnsi"/>
          <w:b/>
          <w:bCs/>
        </w:rPr>
        <w:t>viníky karambolů na sjezdovce</w:t>
      </w:r>
      <w:r w:rsidR="00F35E12">
        <w:rPr>
          <w:rFonts w:cstheme="minorHAnsi"/>
          <w:b/>
          <w:bCs/>
        </w:rPr>
        <w:t>.</w:t>
      </w:r>
    </w:p>
    <w:p w14:paraId="5B8276D1" w14:textId="77777777" w:rsidR="004A767F" w:rsidRDefault="00480CAE">
      <w:pPr>
        <w:rPr>
          <w:rFonts w:cstheme="minorHAnsi"/>
        </w:rPr>
      </w:pPr>
      <w:r>
        <w:rPr>
          <w:rFonts w:cstheme="minorHAnsi"/>
          <w:b/>
          <w:bCs/>
        </w:rPr>
        <w:br/>
      </w:r>
      <w:r>
        <w:rPr>
          <w:rFonts w:cstheme="minorHAnsi"/>
        </w:rPr>
        <w:t xml:space="preserve">Ačkoliv lyžařská sezóna začala teprve před několika týdny, KB Pojišťovna již řeší v rámci cestovního pojištění případy, kdy se klient dostal do nepříjemné situace, aniž by si byl vědom toho, že něco způsobil. A to hlavní nápor českých návštěvníků zahraniční lyžařská střediska teprve čeká. </w:t>
      </w:r>
      <w:r>
        <w:rPr>
          <w:rFonts w:cstheme="minorHAnsi"/>
        </w:rPr>
        <w:br/>
      </w:r>
    </w:p>
    <w:p w14:paraId="37151DC6" w14:textId="210B50EA" w:rsidR="004A767F" w:rsidRDefault="00480CAE">
      <w:pPr>
        <w:rPr>
          <w:rFonts w:cstheme="minorHAnsi"/>
        </w:rPr>
      </w:pPr>
      <w:r>
        <w:rPr>
          <w:rFonts w:cstheme="minorHAnsi"/>
          <w:i/>
          <w:iCs/>
        </w:rPr>
        <w:t>„Požadavky na náhrady škod na zdraví ze strany zahraničních lyžařů mohou jít do statisíců, když se do nich započítají náhrada ušlé mzdy, bolestné, odškodnění za ztížení společenského uplatnění a další nároky. Může se stát, že Češi, kteří jsou aktéry srážky na sjezdovce se zahraničním lyžařem, jsou často zpětně označ</w:t>
      </w:r>
      <w:r w:rsidR="00FC308F">
        <w:rPr>
          <w:rFonts w:cstheme="minorHAnsi"/>
          <w:i/>
          <w:iCs/>
        </w:rPr>
        <w:t>e</w:t>
      </w:r>
      <w:r>
        <w:rPr>
          <w:rFonts w:cstheme="minorHAnsi"/>
          <w:i/>
          <w:iCs/>
        </w:rPr>
        <w:t>ni za viníky, a to i tehdy, kdy je míra zavinění minimálně diskutabilní. Proto považujeme za nutné naše klienty předem upozornit na rizika plynoucí z těchto nehod, jež mnohdy nejsou řádně prošetřeny, a hlavně jim poradit, jak správně postupovat,“</w:t>
      </w:r>
      <w:r>
        <w:rPr>
          <w:rFonts w:cstheme="minorHAnsi"/>
        </w:rPr>
        <w:t xml:space="preserve"> uvedla Helena Drozdová, </w:t>
      </w:r>
      <w:r w:rsidR="008D3412">
        <w:rPr>
          <w:rFonts w:cstheme="minorHAnsi"/>
        </w:rPr>
        <w:t xml:space="preserve">vedoucí oddělení správy smluv neživotního pojištění </w:t>
      </w:r>
      <w:r>
        <w:rPr>
          <w:rFonts w:cstheme="minorHAnsi"/>
        </w:rPr>
        <w:t xml:space="preserve">KB Pojišťovny. </w:t>
      </w:r>
    </w:p>
    <w:p w14:paraId="4023F358" w14:textId="4A2BE74A" w:rsidR="004A767F" w:rsidRDefault="00480CAE">
      <w:pPr>
        <w:rPr>
          <w:rFonts w:cstheme="minorHAnsi"/>
          <w:i/>
          <w:iCs/>
        </w:rPr>
      </w:pPr>
      <w:r>
        <w:rPr>
          <w:rFonts w:cstheme="minorHAnsi"/>
        </w:rPr>
        <w:br/>
        <w:t xml:space="preserve">Důvodů současného stavu je několik – v horách našich sousedů jsou místní obyvatelé zvyklí uplatňovat své nároky na náhradu škody právní cestou. Kromě toho zneužívají i toho, že cizinci většinou neznají tamní poměry a často i jazyk. </w:t>
      </w:r>
      <w:r>
        <w:rPr>
          <w:rFonts w:cstheme="minorHAnsi"/>
          <w:i/>
          <w:iCs/>
          <w:color w:val="000000"/>
        </w:rPr>
        <w:t>„Důležité je, aby čeští lyžaři neztratili duchapřítomnost a dodrželi potřebný postup. Proto jim doporučujeme, aby i v případech, kdy nespatřují své zavinění, událost nepodceňovali a vždy neprodleně kontaktovali asistenční službu. Ta klientům poradí s vhodným postupem, jak danou situaci řešit. Tím se minimalizuje riziko nepříjemného překvapení po návratu z dovolené v podobě předvolání k soudu nebo výzvy k okamžité úhradě nároků poškozené strany,“</w:t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dodává Gabriela Trojanová, produktová manažerka cestovního pojištění KB Pojišťovny.</w:t>
      </w:r>
    </w:p>
    <w:p w14:paraId="3E3B5C92" w14:textId="77777777" w:rsidR="004A767F" w:rsidRDefault="00480CAE">
      <w:pPr>
        <w:pStyle w:val="Normlnweb"/>
        <w:shd w:val="clear" w:color="auto" w:fill="FFFFFF"/>
        <w:suppressAutoHyphens w:val="0"/>
        <w:spacing w:before="0" w:after="0" w:line="304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 Itálii navíc začal platit zákon, který stanovil povinné pojištění odpovědnosti za škody pro všechny, kteří chtějí sportovat ve zdejších lyžařských střediscích. Na vyzvání také lyžaři a snowboardisté musí prokázat,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že odpovědnostní pojištění mají a při nedodržení této povinnosti mohou dostat pokutu až 150 eur. Klienti KB Pojišťovny mohou být bez starostí, na sjezdovce se prokážou buď pojistnou smlouvou v angličtině, kterou obdrží již při sjednávání pojištění či si potřebné </w:t>
      </w:r>
      <w:hyperlink r:id="rId11">
        <w:r>
          <w:rPr>
            <w:rStyle w:val="Internetovodkaz"/>
            <w:rFonts w:asciiTheme="minorHAnsi" w:hAnsiTheme="minorHAnsi" w:cstheme="minorHAnsi"/>
            <w:sz w:val="22"/>
            <w:szCs w:val="22"/>
            <w:shd w:val="clear" w:color="auto" w:fill="FFFFFF"/>
          </w:rPr>
          <w:t>potvrzení</w:t>
        </w:r>
      </w:hyperlink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mohou stáhnout na webových stránkách KB pojišťovny.  Pojištění odpovědnosti by tedy vedle skipasu mělo patřit do základní výbavy při každém lyžování, a to nejen kvůli hrozící pokutě. </w:t>
      </w:r>
    </w:p>
    <w:p w14:paraId="065B3292" w14:textId="77777777" w:rsidR="004A767F" w:rsidRDefault="004A767F">
      <w:pPr>
        <w:pStyle w:val="Normlnweb"/>
        <w:shd w:val="clear" w:color="auto" w:fill="FFFFFF"/>
        <w:suppressAutoHyphens w:val="0"/>
        <w:spacing w:before="0" w:after="0" w:line="304" w:lineRule="atLeas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3AFC33C" w14:textId="77777777" w:rsidR="004A767F" w:rsidRDefault="00480CA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Jak má lyžař postupovat v situaci, kdy je sám účastníkem takové nehody? </w:t>
      </w:r>
    </w:p>
    <w:p w14:paraId="38E1B77A" w14:textId="7CE85F7D" w:rsidR="004A767F" w:rsidRDefault="00480CAE">
      <w:pPr>
        <w:pStyle w:val="Normlnweb"/>
        <w:numPr>
          <w:ilvl w:val="0"/>
          <w:numId w:val="1"/>
        </w:numPr>
        <w:shd w:val="clear" w:color="auto" w:fill="FFFFFF"/>
        <w:suppressAutoHyphens w:val="0"/>
        <w:spacing w:before="0" w:after="0" w:line="304" w:lineRule="atLeast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Neprodleně (ideálně ještě na místě nehody) kontaktovat asistenční službu (její číslo je na kartičce cestovního pojištění) a poradit se o vhodném postupu.</w:t>
      </w:r>
    </w:p>
    <w:p w14:paraId="4648A5B3" w14:textId="77777777" w:rsidR="004A767F" w:rsidRDefault="00480CAE">
      <w:pPr>
        <w:pStyle w:val="Normlnweb"/>
        <w:numPr>
          <w:ilvl w:val="0"/>
          <w:numId w:val="1"/>
        </w:numPr>
        <w:shd w:val="clear" w:color="auto" w:fill="FFFFFF"/>
        <w:suppressAutoHyphens w:val="0"/>
        <w:spacing w:before="0" w:after="0" w:line="304" w:lineRule="atLeast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Zajistit si </w:t>
      </w:r>
      <w:r>
        <w:rPr>
          <w:rFonts w:asciiTheme="minorHAnsi" w:hAnsiTheme="minorHAnsi" w:cstheme="minorHAnsi"/>
          <w:sz w:val="22"/>
          <w:szCs w:val="22"/>
          <w:lang w:eastAsia="en-US"/>
        </w:rPr>
        <w:t>jméno, adresu a kontakty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na očité svědky události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a také na případného viníka, </w:t>
      </w:r>
      <w:r>
        <w:rPr>
          <w:rFonts w:asciiTheme="minorHAnsi" w:hAnsiTheme="minorHAnsi" w:cstheme="minorHAnsi"/>
          <w:sz w:val="22"/>
          <w:szCs w:val="22"/>
          <w:lang w:eastAsia="en-US"/>
        </w:rPr>
        <w:t>ideální je vyfotit si jeho doklad totožnosti.</w:t>
      </w:r>
    </w:p>
    <w:p w14:paraId="6C09B0D2" w14:textId="77777777" w:rsidR="004A767F" w:rsidRDefault="00480CAE">
      <w:pPr>
        <w:pStyle w:val="Normlnweb"/>
        <w:numPr>
          <w:ilvl w:val="0"/>
          <w:numId w:val="1"/>
        </w:numPr>
        <w:shd w:val="clear" w:color="auto" w:fill="FFFFFF"/>
        <w:suppressAutoHyphens w:val="0"/>
        <w:spacing w:before="0" w:after="0" w:line="304" w:lineRule="atLeast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V závažnějších případech zavolat místní policii a trvat na vyhotovení policejního záznamu.</w:t>
      </w:r>
    </w:p>
    <w:p w14:paraId="4AD15E9A" w14:textId="77777777" w:rsidR="004A767F" w:rsidRDefault="00480CAE">
      <w:pPr>
        <w:pStyle w:val="Normlnweb"/>
        <w:numPr>
          <w:ilvl w:val="0"/>
          <w:numId w:val="1"/>
        </w:numPr>
        <w:shd w:val="clear" w:color="auto" w:fill="FFFFFF"/>
        <w:suppressAutoHyphens w:val="0"/>
        <w:spacing w:before="0" w:after="0" w:line="304" w:lineRule="atLeast"/>
        <w:ind w:left="714" w:hanging="357"/>
      </w:pPr>
      <w:r>
        <w:rPr>
          <w:rStyle w:val="Siln"/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en-US"/>
        </w:rPr>
        <w:t>Zdokumentovat místo, kde k události došlo – fotografií nebo kamerovým záznamem.</w:t>
      </w:r>
    </w:p>
    <w:p w14:paraId="5D270C97" w14:textId="77777777" w:rsidR="004A767F" w:rsidRDefault="00480CAE">
      <w:pPr>
        <w:pStyle w:val="Normlnweb"/>
        <w:numPr>
          <w:ilvl w:val="0"/>
          <w:numId w:val="1"/>
        </w:numPr>
        <w:shd w:val="clear" w:color="auto" w:fill="FFFFFF"/>
        <w:suppressAutoHyphens w:val="0"/>
        <w:spacing w:before="0" w:after="0" w:line="304" w:lineRule="atLeast"/>
        <w:ind w:left="714" w:hanging="357"/>
        <w:rPr>
          <w:rFonts w:asciiTheme="minorHAnsi" w:hAnsiTheme="minorHAnsi" w:cstheme="minorHAnsi"/>
        </w:rPr>
      </w:pPr>
      <w:r>
        <w:rPr>
          <w:rFonts w:ascii="Calibri" w:hAnsi="Calibri" w:cstheme="minorHAnsi"/>
          <w:b/>
          <w:bCs/>
          <w:color w:val="000000"/>
          <w:sz w:val="22"/>
          <w:szCs w:val="22"/>
          <w:lang w:eastAsia="en-US"/>
        </w:rPr>
        <w:t>Nepodepisovat nic bez řádného porozumění textu nebo při jakékoliv nesrovnalosti či pochybnosti.</w:t>
      </w:r>
      <w:r>
        <w:rPr>
          <w:rFonts w:ascii="Calibri" w:hAnsi="Calibri" w:cstheme="minorHAnsi"/>
          <w:color w:val="000000"/>
          <w:sz w:val="22"/>
          <w:szCs w:val="22"/>
          <w:lang w:eastAsia="en-US"/>
        </w:rPr>
        <w:t xml:space="preserve"> Pokud je podpis nezbytný, například pro policii, dopsat svůj nesouhlas na dokument anglicky nebo alespoň česky, případně doplnit popis vlastní verze celé události.</w:t>
      </w:r>
    </w:p>
    <w:p w14:paraId="3E1AE41B" w14:textId="77777777" w:rsidR="004A767F" w:rsidRDefault="00480CAE">
      <w:pPr>
        <w:pStyle w:val="Normlnweb"/>
        <w:numPr>
          <w:ilvl w:val="0"/>
          <w:numId w:val="1"/>
        </w:numPr>
        <w:shd w:val="clear" w:color="auto" w:fill="FFFFFF"/>
        <w:suppressAutoHyphens w:val="0"/>
        <w:spacing w:before="0" w:after="0" w:line="304" w:lineRule="atLeast"/>
        <w:ind w:left="714" w:hanging="35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Pečlivě uschovat všechny originály protokolů, potvrzení, účtenek, lékařských zpráv a dalších dokladů.</w:t>
      </w:r>
    </w:p>
    <w:p w14:paraId="28ADC530" w14:textId="77777777" w:rsidR="004A767F" w:rsidRDefault="004A767F">
      <w:pPr>
        <w:pStyle w:val="Normlnweb"/>
        <w:shd w:val="clear" w:color="auto" w:fill="FFFFFF"/>
        <w:suppressAutoHyphens w:val="0"/>
        <w:spacing w:before="0" w:after="0" w:line="304" w:lineRule="atLeast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D729310" w14:textId="77777777" w:rsidR="004A767F" w:rsidRDefault="00480CAE">
      <w:pPr>
        <w:pStyle w:val="Normlnweb"/>
        <w:shd w:val="clear" w:color="auto" w:fill="FFFFFF"/>
        <w:spacing w:before="0" w:after="225"/>
        <w:rPr>
          <w:rFonts w:asciiTheme="minorHAnsi" w:hAnsiTheme="minorHAnsi" w:cstheme="minorHAnsi"/>
          <w:b/>
          <w:bCs/>
          <w:color w:val="06060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60604"/>
          <w:sz w:val="22"/>
          <w:szCs w:val="22"/>
        </w:rPr>
        <w:t xml:space="preserve">Vždy je důležité zajistit si maximum důkazů, protože při </w:t>
      </w:r>
      <w:hyperlink r:id="rId12">
        <w:r>
          <w:rPr>
            <w:rStyle w:val="Internetovodkaz"/>
            <w:rFonts w:asciiTheme="minorHAnsi" w:hAnsiTheme="minorHAnsi" w:cstheme="minorHAnsi"/>
            <w:b/>
            <w:bCs/>
            <w:sz w:val="22"/>
            <w:szCs w:val="22"/>
          </w:rPr>
          <w:t>hlášení pojistné události</w:t>
        </w:r>
      </w:hyperlink>
      <w:r>
        <w:rPr>
          <w:rFonts w:asciiTheme="minorHAnsi" w:hAnsiTheme="minorHAnsi" w:cstheme="minorHAnsi"/>
          <w:b/>
          <w:bCs/>
          <w:color w:val="060604"/>
          <w:sz w:val="22"/>
          <w:szCs w:val="22"/>
        </w:rPr>
        <w:t xml:space="preserve"> a žádosti o odškodné za újmu, leží vždy důkazní břemeno na klientovi. </w:t>
      </w:r>
    </w:p>
    <w:p w14:paraId="1F809160" w14:textId="433498D6" w:rsidR="004A767F" w:rsidRDefault="00480CAE">
      <w:pPr>
        <w:rPr>
          <w:rFonts w:cstheme="minorHAnsi"/>
        </w:rPr>
      </w:pPr>
      <w:r>
        <w:rPr>
          <w:rFonts w:cstheme="minorHAnsi"/>
        </w:rPr>
        <w:t xml:space="preserve">Stále však platí, že je třeba dodržovat pravidla pro chování na sjezdovkách, které zpracovala Mezinárodní lyžařská federace </w:t>
      </w:r>
      <w:hyperlink r:id="rId13">
        <w:r>
          <w:rPr>
            <w:rStyle w:val="Internetovodkaz"/>
            <w:rFonts w:cstheme="minorHAnsi"/>
          </w:rPr>
          <w:t>FIS</w:t>
        </w:r>
      </w:hyperlink>
      <w:r>
        <w:rPr>
          <w:rFonts w:cstheme="minorHAnsi"/>
        </w:rPr>
        <w:t>. Ani nejlepší pojištění nepomůže turistům, kteří si nebezpečnou situaci zaviní nerespektováním zákazů, pitím alkoholu a požíváním dalších návykových látek nebo porušováním předpisů.</w:t>
      </w:r>
      <w:r>
        <w:rPr>
          <w:rFonts w:cstheme="minorHAnsi"/>
        </w:rPr>
        <w:br/>
      </w:r>
      <w:r>
        <w:rPr>
          <w:rFonts w:cstheme="minorHAnsi"/>
        </w:rPr>
        <w:br/>
        <w:t xml:space="preserve">Z </w:t>
      </w:r>
      <w:hyperlink r:id="rId14">
        <w:r>
          <w:rPr>
            <w:rStyle w:val="Internetovodkaz"/>
            <w:rFonts w:cstheme="minorHAnsi"/>
            <w:iCs/>
          </w:rPr>
          <w:t>cestovního pojištění</w:t>
        </w:r>
      </w:hyperlink>
      <w:r>
        <w:rPr>
          <w:rFonts w:cstheme="minorHAnsi"/>
          <w:iCs/>
        </w:rPr>
        <w:t>, jehož hlavní součástí je pojištění léčebných výloh pro případ vlastních zdravotních komplikací, spolu s pojištěním zavazadel, úrazu, storna, a již zmiňovaným pojištěním odpovědnosti za škody,</w:t>
      </w:r>
      <w:r>
        <w:rPr>
          <w:rFonts w:cstheme="minorHAnsi"/>
          <w:color w:val="000000"/>
        </w:rPr>
        <w:t xml:space="preserve"> KB Pojišťovna uhradí za své klienty  neúmyslné škody na zdraví až do výše dvou milionů korun, na věci do jednoho milionu a ostatní škody, jako bolestné nebo i duševní útrapy do 500 tisíc korun. Cestovní pojištění </w:t>
      </w:r>
      <w:r>
        <w:rPr>
          <w:rFonts w:cstheme="minorHAnsi"/>
          <w:iCs/>
        </w:rPr>
        <w:t>s non stop asistenčními službami je možné sjednat u KB Pojišťovny online</w:t>
      </w:r>
      <w:r w:rsidR="00F35E12">
        <w:rPr>
          <w:rFonts w:cstheme="minorHAnsi"/>
          <w:iCs/>
        </w:rPr>
        <w:t xml:space="preserve">, </w:t>
      </w:r>
      <w:r>
        <w:rPr>
          <w:rFonts w:cstheme="minorHAnsi"/>
          <w:iCs/>
        </w:rPr>
        <w:t xml:space="preserve">nyní navíc s 15% slevou. </w:t>
      </w:r>
    </w:p>
    <w:p w14:paraId="2255CB12" w14:textId="77777777" w:rsidR="004A767F" w:rsidRDefault="00480CAE">
      <w:pPr>
        <w:pStyle w:val="Normlnweb"/>
        <w:shd w:val="clear" w:color="auto" w:fill="FFFFFF"/>
        <w:suppressAutoHyphens w:val="0"/>
        <w:spacing w:before="0" w:after="0" w:line="304" w:lineRule="atLeast"/>
        <w:rPr>
          <w:rFonts w:ascii="Calibri" w:hAnsi="Calibri" w:cs="Calibri"/>
          <w:sz w:val="30"/>
          <w:szCs w:val="30"/>
        </w:rPr>
      </w:pPr>
      <w:r>
        <w:rPr>
          <w:rFonts w:asciiTheme="minorHAnsi" w:hAnsiTheme="minorHAnsi" w:cstheme="minorHAnsi"/>
          <w:sz w:val="22"/>
          <w:szCs w:val="22"/>
        </w:rPr>
        <w:br/>
        <w:t>Nevoralová Šárka</w:t>
      </w:r>
      <w:r>
        <w:rPr>
          <w:rFonts w:asciiTheme="minorHAnsi" w:hAnsiTheme="minorHAnsi" w:cstheme="minorHAnsi"/>
          <w:sz w:val="22"/>
          <w:szCs w:val="22"/>
        </w:rPr>
        <w:br/>
        <w:t>Tisková mluvčí Skupiny KB</w:t>
      </w:r>
      <w:r>
        <w:rPr>
          <w:rFonts w:asciiTheme="minorHAnsi" w:hAnsiTheme="minorHAnsi" w:cstheme="minorHAnsi"/>
          <w:sz w:val="22"/>
          <w:szCs w:val="22"/>
        </w:rPr>
        <w:br/>
        <w:t>mobil.: +420 734 236 325</w:t>
      </w:r>
      <w:r>
        <w:rPr>
          <w:rFonts w:asciiTheme="minorHAnsi" w:hAnsiTheme="minorHAnsi" w:cstheme="minorHAnsi"/>
          <w:sz w:val="22"/>
          <w:szCs w:val="22"/>
        </w:rPr>
        <w:br/>
      </w:r>
      <w:hyperlink r:id="rId15">
        <w:r>
          <w:rPr>
            <w:rStyle w:val="Internetovodkaz"/>
            <w:rFonts w:asciiTheme="minorHAnsi" w:hAnsiTheme="minorHAnsi" w:cstheme="minorHAnsi"/>
            <w:sz w:val="22"/>
            <w:szCs w:val="22"/>
          </w:rPr>
          <w:t>nevoralova_sarka@kb.cz</w:t>
        </w:r>
      </w:hyperlink>
      <w:r>
        <w:rPr>
          <w:rStyle w:val="Internetovodkaz"/>
          <w:rFonts w:asciiTheme="minorHAnsi" w:hAnsiTheme="minorHAnsi" w:cstheme="minorHAnsi"/>
          <w:sz w:val="22"/>
          <w:szCs w:val="22"/>
        </w:rPr>
        <w:br/>
      </w:r>
      <w:r>
        <w:rPr>
          <w:rStyle w:val="Internetovodkaz"/>
          <w:rFonts w:asciiTheme="minorHAnsi" w:hAnsiTheme="minorHAnsi" w:cstheme="minorHAnsi"/>
          <w:sz w:val="22"/>
          <w:szCs w:val="22"/>
        </w:rPr>
        <w:br/>
      </w:r>
      <w:r>
        <w:rPr>
          <w:color w:val="191919"/>
          <w:sz w:val="18"/>
          <w:szCs w:val="18"/>
        </w:rPr>
        <w:t>KB Pojišťovna je obchodní značka, kterou Komerční pojišťovna, a.s. (poskytovatel produktu) používá k marketingové komunikaci.</w:t>
      </w:r>
      <w:r>
        <w:rPr>
          <w:color w:val="191919"/>
          <w:sz w:val="18"/>
          <w:szCs w:val="18"/>
        </w:rPr>
        <w:br/>
      </w:r>
    </w:p>
    <w:sectPr w:rsidR="004A767F">
      <w:headerReference w:type="default" r:id="rId16"/>
      <w:footerReference w:type="default" r:id="rId17"/>
      <w:pgSz w:w="11906" w:h="16838"/>
      <w:pgMar w:top="2269" w:right="849" w:bottom="1560" w:left="1596" w:header="851" w:footer="106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CEDE" w14:textId="77777777" w:rsidR="00090B98" w:rsidRDefault="00090B98">
      <w:pPr>
        <w:spacing w:after="0" w:line="240" w:lineRule="auto"/>
      </w:pPr>
      <w:r>
        <w:separator/>
      </w:r>
    </w:p>
  </w:endnote>
  <w:endnote w:type="continuationSeparator" w:id="0">
    <w:p w14:paraId="4498F7FB" w14:textId="77777777" w:rsidR="00090B98" w:rsidRDefault="0009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6A57" w14:textId="77777777" w:rsidR="004A767F" w:rsidRDefault="00480CA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g">
          <w:drawing>
            <wp:anchor distT="0" distB="0" distL="0" distR="0" simplePos="0" relativeHeight="5" behindDoc="1" locked="0" layoutInCell="0" allowOverlap="1" wp14:anchorId="389A1430" wp14:editId="0A05370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4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840" cy="255960"/>
                        <a:chOff x="0" y="0"/>
                        <a:chExt cx="1149840" cy="255960"/>
                      </a:xfrm>
                    </wpg:grpSpPr>
                    <pic:pic xmlns:pic="http://schemas.openxmlformats.org/drawingml/2006/picture">
                      <pic:nvPicPr>
                        <pic:cNvPr id="6" name="Grafický objekt 1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5416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Grafický objekt 1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97720" y="0"/>
                          <a:ext cx="25416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Grafický objekt 19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98320" y="0"/>
                          <a:ext cx="25416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cký objekt 20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896040" y="0"/>
                          <a:ext cx="25416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id="shape_0" alt="Skupina 16" style="position:absolute;margin-left:379.5pt;margin-top:-3.7pt;width:90.55pt;height:20.15pt" coordorigin="7590,-74" coordsize="1811,4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Grafický objekt 17" stroked="f" o:allowincell="f" style="position:absolute;left:7590;top:-74;width:399;height:402;mso-wrap-style:none;v-text-anchor:middle" type="_x0000_t75">
                <v:imagedata r:id="rId5" o:detectmouseclick="t"/>
                <v:stroke color="#3465a4" joinstyle="round" endcap="flat"/>
                <w10:wrap type="none"/>
              </v:shape>
              <v:shape id="shape_0" ID="Grafický objekt 18" stroked="f" o:allowincell="f" style="position:absolute;left:8059;top:-74;width:399;height:402;mso-wrap-style:none;v-text-anchor:middle" type="_x0000_t75">
                <v:imagedata r:id="rId6" o:detectmouseclick="t"/>
                <v:stroke color="#3465a4" joinstyle="round" endcap="flat"/>
                <w10:wrap type="none"/>
              </v:shape>
              <v:shape id="shape_0" ID="Grafický objekt 19" stroked="f" o:allowincell="f" style="position:absolute;left:8532;top:-74;width:399;height:402;mso-wrap-style:none;v-text-anchor:middle" type="_x0000_t75">
                <v:imagedata r:id="rId7" o:detectmouseclick="t"/>
                <v:stroke color="#3465a4" joinstyle="round" endcap="flat"/>
                <w10:wrap type="none"/>
              </v:shape>
              <v:shape id="shape_0" ID="Grafický objekt 20" stroked="f" o:allowincell="f" style="position:absolute;left:9001;top:-74;width:399;height:402;mso-wrap-style:none;v-text-anchor:middle" type="_x0000_t75">
                <v:imagedata r:id="rId8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0" distB="12065" distL="0" distR="0" simplePos="0" relativeHeight="8" behindDoc="1" locked="0" layoutInCell="0" allowOverlap="1" wp14:anchorId="051BD25F" wp14:editId="1762320C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9385"/>
              <wp:effectExtent l="0" t="0" r="0" b="12700"/>
              <wp:wrapNone/>
              <wp:docPr id="5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159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D26BE4B" w14:textId="77777777" w:rsidR="004A767F" w:rsidRDefault="00480CAE">
                          <w:pPr>
                            <w:pStyle w:val="Obsahrmce"/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id="shape_0" ID="Textové pole 2" path="m0,0l-2147483645,0l-2147483645,-2147483646l0,-2147483646xe" stroked="f" o:allowincell="f" style="position:absolute;margin-left:382.9pt;margin-top:20.35pt;width:90.1pt;height:12.5pt;mso-wrap-style:square;v-text-anchor:top;mso-position-horizontal-relative:margin" wp14:anchorId="34CFA53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Obsahrmce"/>
                      <w:spacing w:before="0" w:after="160"/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 kontaktu!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FC7D" w14:textId="77777777" w:rsidR="00090B98" w:rsidRDefault="00090B98">
      <w:pPr>
        <w:spacing w:after="0" w:line="240" w:lineRule="auto"/>
      </w:pPr>
      <w:r>
        <w:separator/>
      </w:r>
    </w:p>
  </w:footnote>
  <w:footnote w:type="continuationSeparator" w:id="0">
    <w:p w14:paraId="008F9AB1" w14:textId="77777777" w:rsidR="00090B98" w:rsidRDefault="0009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9D97" w14:textId="77777777" w:rsidR="004A767F" w:rsidRDefault="00480CAE">
    <w:pPr>
      <w:pStyle w:val="Zhlav"/>
    </w:pPr>
    <w:r>
      <w:rPr>
        <w:noProof/>
      </w:rPr>
      <w:drawing>
        <wp:anchor distT="0" distB="0" distL="0" distR="0" simplePos="0" relativeHeight="3" behindDoc="1" locked="0" layoutInCell="0" allowOverlap="1" wp14:anchorId="1C87F363" wp14:editId="2690CFD8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185"/>
          <wp:effectExtent l="0" t="0" r="0" b="0"/>
          <wp:wrapNone/>
          <wp:docPr id="2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C8251C2" wp14:editId="4E875378">
          <wp:extent cx="2821305" cy="409575"/>
          <wp:effectExtent l="0" t="0" r="0" b="0"/>
          <wp:docPr id="3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2130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7AA5"/>
    <w:multiLevelType w:val="multilevel"/>
    <w:tmpl w:val="D44CE9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691145"/>
    <w:multiLevelType w:val="multilevel"/>
    <w:tmpl w:val="489CF1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7F"/>
    <w:rsid w:val="00090B98"/>
    <w:rsid w:val="001A1631"/>
    <w:rsid w:val="00480CAE"/>
    <w:rsid w:val="004A767F"/>
    <w:rsid w:val="004D5A30"/>
    <w:rsid w:val="008D3412"/>
    <w:rsid w:val="008F3CBB"/>
    <w:rsid w:val="00DD0489"/>
    <w:rsid w:val="00F35E12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FBC25"/>
  <w15:docId w15:val="{836985E9-F133-46FC-993B-60DEF918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5">
    <w:name w:val="heading 5"/>
    <w:basedOn w:val="Normln"/>
    <w:link w:val="Nadpis5Char"/>
    <w:uiPriority w:val="9"/>
    <w:qFormat/>
    <w:rsid w:val="0030199A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778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84CE4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84CE4"/>
  </w:style>
  <w:style w:type="character" w:customStyle="1" w:styleId="ZpatChar">
    <w:name w:val="Zápatí Char"/>
    <w:basedOn w:val="Standardnpsmoodstavce"/>
    <w:link w:val="Zpat"/>
    <w:uiPriority w:val="99"/>
    <w:qFormat/>
    <w:rsid w:val="00A84CE4"/>
  </w:style>
  <w:style w:type="character" w:customStyle="1" w:styleId="Hypervazba">
    <w:name w:val="Hypervazba"/>
    <w:uiPriority w:val="99"/>
    <w:qFormat/>
    <w:rsid w:val="00A84CE4"/>
    <w:rPr>
      <w:color w:val="0044D6"/>
      <w:u w:val="thick"/>
    </w:rPr>
  </w:style>
  <w:style w:type="character" w:customStyle="1" w:styleId="normaltextrun">
    <w:name w:val="normaltextrun"/>
    <w:basedOn w:val="Standardnpsmoodstavce"/>
    <w:qFormat/>
    <w:rsid w:val="009030B4"/>
  </w:style>
  <w:style w:type="character" w:customStyle="1" w:styleId="eop">
    <w:name w:val="eop"/>
    <w:basedOn w:val="Standardnpsmoodstavce"/>
    <w:qFormat/>
    <w:rsid w:val="009030B4"/>
  </w:style>
  <w:style w:type="character" w:customStyle="1" w:styleId="spellingerror">
    <w:name w:val="spellingerror"/>
    <w:basedOn w:val="Standardnpsmoodstavce"/>
    <w:qFormat/>
    <w:rsid w:val="009030B4"/>
  </w:style>
  <w:style w:type="character" w:customStyle="1" w:styleId="scxw97956305">
    <w:name w:val="scxw97956305"/>
    <w:basedOn w:val="Standardnpsmoodstavce"/>
    <w:qFormat/>
    <w:rsid w:val="009030B4"/>
  </w:style>
  <w:style w:type="character" w:styleId="Odkaznakoment">
    <w:name w:val="annotation reference"/>
    <w:basedOn w:val="Standardnpsmoodstavce"/>
    <w:uiPriority w:val="99"/>
    <w:semiHidden/>
    <w:unhideWhenUsed/>
    <w:qFormat/>
    <w:rsid w:val="002520F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520F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520FE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3019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0199A"/>
    <w:rPr>
      <w:b/>
      <w:bCs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odstavec">
    <w:name w:val="[Základní odstavec]"/>
    <w:basedOn w:val="Normln"/>
    <w:uiPriority w:val="99"/>
    <w:qFormat/>
    <w:rsid w:val="00283C19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qFormat/>
    <w:rsid w:val="00283C1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ragraph">
    <w:name w:val="paragraph"/>
    <w:basedOn w:val="Normln"/>
    <w:qFormat/>
    <w:rsid w:val="009030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2520FE"/>
  </w:style>
  <w:style w:type="paragraph" w:styleId="Textkomente">
    <w:name w:val="annotation text"/>
    <w:basedOn w:val="Normln"/>
    <w:link w:val="TextkomenteChar"/>
    <w:uiPriority w:val="99"/>
    <w:unhideWhenUsed/>
    <w:qFormat/>
    <w:rsid w:val="002520F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520FE"/>
    <w:rPr>
      <w:b/>
      <w:bCs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qFormat/>
    <w:rsid w:val="001967E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rskasluzba.cz/cz/aktualni-informace/informace-a-pravidla/10-pravidel-fis-pro-chovani-na-sjezdovych-trati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bpojistovna.cz/getmedia/c8d6da72-d224-4ae2-b131-7571d20c0371/OZNAMENI_PU_CESTOVNI_POJISTENI_ODPOVEDNOST_1507202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bpojistovna.cz/getmedia/3de90bdf-4c63-4041-a863-87839407ba4f/Potvrzeni_individualni_cestovni_pojisteni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evoralova_sarka@kb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b.cz/cs/obcane/pojisteni/cestovni-pojisteni/jednorazove-cestovni-pojisteni?utm_term=cestovni_pojisteni_exact_bmm&amp;utm_id=194415&amp;utm_medium=cpc&amp;utm_source=google&amp;utm_campaign=cestovni_pojisteni~cestovni_pojisteni_brand&amp;utm_content=search&amp;tgt=S1-12243204439-118159300278-496112478425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5.png"/><Relationship Id="rId7" Type="http://schemas.openxmlformats.org/officeDocument/2006/relationships/image" Target="media/image5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2" ma:contentTypeDescription="Create a new document." ma:contentTypeScope="" ma:versionID="7ca9d2fe036dfdd983abdbe9328968a0">
  <xsd:schema xmlns:xsd="http://www.w3.org/2001/XMLSchema" xmlns:xs="http://www.w3.org/2001/XMLSchema" xmlns:p="http://schemas.microsoft.com/office/2006/metadata/properties" xmlns:ns3="aac21c95-57d9-435e-ac88-4eb28b2a7b90" targetNamespace="http://schemas.microsoft.com/office/2006/metadata/properties" ma:root="true" ma:fieldsID="afa7caf57b2e4a04e983156c5ce2aac6" ns3:_="">
    <xsd:import namespace="aac21c95-57d9-435e-ac88-4eb28b2a7b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B84B9-F160-45D8-8739-B53B2778F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59D5F-B483-4191-A70B-B0D060A9F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2BD1C-81B9-4DE2-8DB3-6A5601B63A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254B00-60E1-4193-ABFA-E8701FDF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dc:description/>
  <cp:lastModifiedBy>Nevoralova Sarka</cp:lastModifiedBy>
  <cp:revision>7</cp:revision>
  <dcterms:created xsi:type="dcterms:W3CDTF">2023-02-14T12:46:00Z</dcterms:created>
  <dcterms:modified xsi:type="dcterms:W3CDTF">2023-02-20T13:14:00Z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0x010100BE773895DF4AD644AB69252231F63077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2023-02-20T13:14:17Z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711dd11e-32cd-4fbb-bd52-36301f529a3f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